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BD59F" w14:textId="77777777" w:rsidR="00DF1296" w:rsidRDefault="00000000">
      <w:pPr>
        <w:pStyle w:val="Ttulo1"/>
      </w:pPr>
      <w:r>
        <w:t xml:space="preserve">Apéndice B. Resultados de la investigación Concluyente. </w:t>
      </w:r>
    </w:p>
    <w:p w14:paraId="6B9F2D3E" w14:textId="77777777" w:rsidR="00DF1296" w:rsidRDefault="00DF1296"/>
    <w:p w14:paraId="5497A6B9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b/>
          <w:i/>
          <w:color w:val="000000"/>
        </w:rPr>
      </w:pPr>
      <w:r>
        <w:rPr>
          <w:color w:val="000000"/>
        </w:rPr>
        <w:t xml:space="preserve">En el apéndice A se presenta el cuestionario aplicado. A continuación, se presenta una tabla que resume los resultados obtenidos en la investigación de mercados desarrollada. </w:t>
      </w:r>
    </w:p>
    <w:p w14:paraId="58E3E325" w14:textId="77777777" w:rsidR="00DF1296" w:rsidRDefault="00DF1296"/>
    <w:tbl>
      <w:tblPr>
        <w:tblStyle w:val="a"/>
        <w:tblW w:w="883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85"/>
        <w:gridCol w:w="1006"/>
        <w:gridCol w:w="1150"/>
        <w:gridCol w:w="1000"/>
        <w:gridCol w:w="1301"/>
        <w:gridCol w:w="991"/>
        <w:gridCol w:w="1151"/>
        <w:gridCol w:w="949"/>
      </w:tblGrid>
      <w:tr w:rsidR="00DF1296" w14:paraId="726EC6BD" w14:textId="77777777">
        <w:trPr>
          <w:trHeight w:val="495"/>
        </w:trPr>
        <w:tc>
          <w:tcPr>
            <w:tcW w:w="344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98DD769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Resumen Resultados</w:t>
            </w:r>
          </w:p>
        </w:tc>
        <w:tc>
          <w:tcPr>
            <w:tcW w:w="2301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18DB03D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384 encuestas aplicadas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EC684" w14:textId="77777777" w:rsidR="00DF1296" w:rsidRDefault="00000000">
            <w:pPr>
              <w:spacing w:line="240" w:lineRule="auto"/>
              <w:jc w:val="right"/>
              <w:rPr>
                <w:rFonts w:ascii="Calibri" w:eastAsia="Calibri" w:hAnsi="Calibri" w:cs="Calibri"/>
                <w:color w:val="FFFFFF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FFFFFF"/>
                <w:sz w:val="22"/>
                <w:szCs w:val="22"/>
              </w:rPr>
              <w:t>384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6BD3" w14:textId="77777777" w:rsidR="00DF1296" w:rsidRDefault="00DF1296">
            <w:pPr>
              <w:spacing w:line="240" w:lineRule="auto"/>
              <w:jc w:val="right"/>
              <w:rPr>
                <w:rFonts w:ascii="Calibri" w:eastAsia="Calibri" w:hAnsi="Calibri" w:cs="Calibri"/>
                <w:color w:val="FFFFFF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6E7E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65F18103" w14:textId="77777777">
        <w:trPr>
          <w:trHeight w:val="48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ECB4150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1. Edad: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6956F41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14-25 Años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DD9FE9B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26-35 Años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F097307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36-50 Años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88E8A8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Mayor a 50 años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B66A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3B1BC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6601A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786F24C3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CEF3970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07B665E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912CE30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17CB719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2888E6C7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A3454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6418C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D7931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7492FF33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AE2567B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81CA073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29,17%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D44279B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45,57%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AB03840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23,70%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56AF260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21EC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F146F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948F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582685B5" w14:textId="77777777">
        <w:trPr>
          <w:trHeight w:val="48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6552BC8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2. Género: </w:t>
            </w:r>
          </w:p>
        </w:tc>
        <w:tc>
          <w:tcPr>
            <w:tcW w:w="215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C7D72FE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Masculino</w:t>
            </w:r>
          </w:p>
        </w:tc>
        <w:tc>
          <w:tcPr>
            <w:tcW w:w="2301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3B1643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Femenino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EB267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EEF24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8E3C2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24575DC2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8E450BC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9FA3049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</w:t>
            </w:r>
          </w:p>
        </w:tc>
        <w:tc>
          <w:tcPr>
            <w:tcW w:w="2301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E1B4141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32133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D590E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120D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46B18FD6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6B49792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9278971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47,66%</w:t>
            </w:r>
          </w:p>
        </w:tc>
        <w:tc>
          <w:tcPr>
            <w:tcW w:w="2301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CD07FE1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6ADB0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1EF56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78B24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4B62A2F3" w14:textId="77777777">
        <w:trPr>
          <w:trHeight w:val="72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4E7E195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3. Ingresos: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EC5C6A0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Menos de un millón de peso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461DC7D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Entre 1 y 2 millones de pesos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95484B3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Entre 2 y 3 millones de pesos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A737FF9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Más de 3 millones de pesos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14F19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42B2D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946EC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2F1C80D1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2122E9A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2E929A1F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92F5860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385E2ECC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0360C5F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55E33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7B29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082F4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4FB13A98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38691E9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0C989C7F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51,56%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55B8698F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EB68059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16,67%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5A66914D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10EF1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6F077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F8EB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497FE8B2" w14:textId="77777777">
        <w:trPr>
          <w:trHeight w:val="300"/>
        </w:trPr>
        <w:tc>
          <w:tcPr>
            <w:tcW w:w="7884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D21B049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Hábitos y Tendencias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4BCE7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F1296" w14:paraId="456A946F" w14:textId="77777777">
        <w:trPr>
          <w:trHeight w:val="72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B0EDB64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4. Lugares: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403664B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Balnearios, Piscinas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178125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Restaurantes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664EEFF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Fincas ecuestres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31807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Agroparques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B1AD256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Hoteles o lugares de descanso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F041D8F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Monumentos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EDB93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F1296" w14:paraId="23FF34F8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4CD2DE2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E65FC7C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59940287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E31DB06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79AC30D2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5DD9D89B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95796F1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4CDC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F1296" w14:paraId="0536CD23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09FC58C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C6A373E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52,34%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1D625E1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48,70%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F781935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28,65%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D6BD274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23,44%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C75A1EE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16,41%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7D1EF9E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2572B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F1296" w14:paraId="06C1CAFA" w14:textId="77777777">
        <w:trPr>
          <w:trHeight w:val="48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2687A41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5. Inversión mensual: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D26CE7B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0-100 mil pesos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4CC075E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200-300 mil pesos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2439450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300-500 mil pesos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59DA1F3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Más de 500 mil pesos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A9570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398F8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2D2C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29D5162D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949211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5B46754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74ECAA20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364778B3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EEE343B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6A708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B173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E76EB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273B3F91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EC0791D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8F33349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31,51%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5036B22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F31DB9A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21,88%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6C2A47F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7839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A059D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628E2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1F666C9C" w14:textId="77777777">
        <w:trPr>
          <w:trHeight w:val="30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70272DF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6. Compañía: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3FD9CA5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Amigos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6F324B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Pareja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BE9449B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Familia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EF9D495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Trabajo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D5616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C4A81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1FC3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6A09A9C7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7615E63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2D6EBAE8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C051FF0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3BA702DE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125DFD5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8B868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594D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9D1FD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247408F4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FC33374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E999BCB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41,15%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5FA8C7D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29,69%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7EC9E22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48,70%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B7B489B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24,74%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D3C60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1EF17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E1262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5DBE185E" w14:textId="77777777">
        <w:trPr>
          <w:trHeight w:val="30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28839D5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7. Número de personas: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F1F54E8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009086C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594DD4B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AFA59B8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150A8A8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31370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DAACB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12AE036A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0B9BA32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5028E728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C38BEF3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38024CD1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B49ADEA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4A1C87E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657D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2C79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390A40F9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8C5AABD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233D51A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4,95%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9830203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35,16%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1F11670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28,91%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8F6AF5C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29,17%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AB2531C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1,82%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B2839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2DE63" w14:textId="77777777" w:rsidR="00DF1296" w:rsidRDefault="00DF1296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1296" w14:paraId="22C67E1A" w14:textId="77777777">
        <w:trPr>
          <w:trHeight w:val="72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6B7576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8. Alimentación: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A860404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Típica llanera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254C041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 la parrilla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8605D4D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Mariscos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3E804B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Hamburguesas y comida rápida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A1E6D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00AF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FF2E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10D8DF9B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3E05E9F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19AD5EC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C0DA89B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30A3566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9AF63E5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19DC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50CAC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1725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335FC260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B06E5D8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2AC7394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55,47%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CDA9BA8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28,39%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9239EC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4,69%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C504ED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51,56%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CB0A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41C3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38486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3490C522" w14:textId="77777777">
        <w:trPr>
          <w:trHeight w:val="300"/>
        </w:trPr>
        <w:tc>
          <w:tcPr>
            <w:tcW w:w="6733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BB0B178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Propuesta de Valor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530B5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A6566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421869D6" w14:textId="77777777">
        <w:trPr>
          <w:trHeight w:val="48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0E78357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9. Interés en la propuesta de valor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CA68037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Nada Interesado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A918F20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Poco Interesado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D2CB3F7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Indiferente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700CF70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Interesado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522EB2E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Muy interesado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52857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96945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5EA2E74E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DA1148E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79E4EF2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3F477F11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34E29142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72EB61E5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B1794FD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B7F0E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316C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348D4330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A908AD5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62ACBA6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3,13%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2D3509C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FC83813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9,11%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F1C3513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54,43%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82D03A1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28,39%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0F65A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C3BE" w14:textId="77777777" w:rsidR="00DF1296" w:rsidRDefault="00DF1296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1296" w14:paraId="4EB5BF62" w14:textId="77777777">
        <w:trPr>
          <w:trHeight w:val="48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A576952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10. Medio de transporte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670434E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Bicicleta deportiva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BD30358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Bicicleta eléctrica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34121E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Carro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DA81038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 pie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3830FFC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No tomaría el servicio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8EFA5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E5027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6A984B03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D7BFCED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8A2E046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B829E8A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D090E6B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2F7AE322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868550A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31142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A0CC3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0543C459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F829870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01F058A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58,85%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124348F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50118FC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7,03%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62844E7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15,36%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1E82517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3,13%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AEAA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51EE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40E315D5" w14:textId="77777777">
        <w:trPr>
          <w:trHeight w:val="48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3D04D3F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11. Kilómetros a recorrer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930253B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0-10 km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7111CE2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10-20 km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68DB26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20-30 km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5025BB4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Más de 30 km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685085D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No elegí bicicleta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EE147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5469F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0DEBEC84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2C95E93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23E1134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226F600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2BB80603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DCB7AC8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2322566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16C42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2EE48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5047DC85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EDD4BD0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AB22574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41,41%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F53CA81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52,86%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C8C77F9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9,90%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3E385BD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5,47%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A8E8E49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25,26%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4C34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93DE3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56A73138" w14:textId="77777777">
        <w:trPr>
          <w:trHeight w:val="48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FE3B6D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12. Días de servicio: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DEAAF8D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Solo 1 día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F5D6C7E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 a 3 días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E18076C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semana (7 días)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AE19892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 lo tomaría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E6D0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A83B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C436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7A8C7D71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71816DF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22324793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7DF08EB7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0A00B27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6D896A1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798EC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267EF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9F945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2BD8C01C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AB54CC9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84FBB39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59,11%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45CE4B74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6318180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0441D59C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676F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8FC25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DE3CB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4D380469" w14:textId="77777777">
        <w:trPr>
          <w:trHeight w:val="480"/>
        </w:trPr>
        <w:tc>
          <w:tcPr>
            <w:tcW w:w="128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54EB216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13. Pago hospedaje por noche: </w:t>
            </w:r>
          </w:p>
        </w:tc>
        <w:tc>
          <w:tcPr>
            <w:tcW w:w="100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712CD83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0-30 mil pesos</w:t>
            </w:r>
          </w:p>
        </w:tc>
        <w:tc>
          <w:tcPr>
            <w:tcW w:w="11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762D410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30-50 mil pesos</w:t>
            </w:r>
          </w:p>
        </w:tc>
        <w:tc>
          <w:tcPr>
            <w:tcW w:w="10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56E2980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50-100 mil pesos</w:t>
            </w:r>
          </w:p>
        </w:tc>
        <w:tc>
          <w:tcPr>
            <w:tcW w:w="130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E3AFC7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Más de 100 mil pesos</w:t>
            </w:r>
          </w:p>
        </w:tc>
        <w:tc>
          <w:tcPr>
            <w:tcW w:w="99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7F49A28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No me hospedaría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AAF18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C1F43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05F8E9B4" w14:textId="77777777">
        <w:trPr>
          <w:trHeight w:val="300"/>
        </w:trPr>
        <w:tc>
          <w:tcPr>
            <w:tcW w:w="128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0E1D63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2D8A58BA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2F7A917E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C2C51EA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B4F27E5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6BA4446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013A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DF912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53FF3D1B" w14:textId="77777777">
        <w:trPr>
          <w:trHeight w:val="300"/>
        </w:trPr>
        <w:tc>
          <w:tcPr>
            <w:tcW w:w="128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92A60C7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9CF8996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25,52%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9DE0A6C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51,82%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6429D49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18,49%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498E15E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80ACA10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3,13%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6857B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B85F7" w14:textId="77777777" w:rsidR="00DF1296" w:rsidRDefault="00DF1296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1296" w14:paraId="2457F279" w14:textId="77777777">
        <w:trPr>
          <w:trHeight w:val="48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1D80FA0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14. Pago por almuerzo: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8DC264B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Hasta 15 mil pesos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0B5FBCB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15-25 mil pesos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0895E7C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25-35 mil pesos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0FA7651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Más de 35 mil pesos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9CEE7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46B6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CA94E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7A86FA90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CFDDD54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220C366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DF4D867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51EB1AD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592ED8D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FFA6F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767B7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2A6D4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271AB2E7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7476791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5CE5E3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31,51%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BEC28DA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DE828E9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21,88%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E7633E8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1,56%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22D23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7A18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AD784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17813D73" w14:textId="77777777">
        <w:trPr>
          <w:trHeight w:val="72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64E1A7D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15. Pago recorrido turístico: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D5B0DB2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0-20 mil pesos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92928CC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20-30 mil pesos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B0F10B8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30-50 mil pesos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C01514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Más de 50 mil pesos</w:t>
            </w:r>
          </w:p>
        </w:tc>
        <w:tc>
          <w:tcPr>
            <w:tcW w:w="99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99853D5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No pagaría por este servicio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4E4F4" w14:textId="77777777" w:rsidR="00DF1296" w:rsidRDefault="00DF1296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1E90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6E7407F7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41F3506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C4215A0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1E446AED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41C6CABB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25C5076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2A878141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671E9" w14:textId="77777777" w:rsidR="00DF1296" w:rsidRDefault="00DF129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CB336" w14:textId="77777777" w:rsidR="00DF1296" w:rsidRDefault="00DF129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DF1296" w14:paraId="75C46457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462778D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09160ED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27,86%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4400B95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80948C5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35,68%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739733F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207353E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2,86%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260F2" w14:textId="77777777" w:rsidR="00DF1296" w:rsidRDefault="00DF129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DDA16" w14:textId="77777777" w:rsidR="00DF1296" w:rsidRDefault="00DF1296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1296" w14:paraId="057CC000" w14:textId="77777777">
        <w:trPr>
          <w:trHeight w:val="480"/>
        </w:trPr>
        <w:tc>
          <w:tcPr>
            <w:tcW w:w="1285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A4A6275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16. Frecuencia servicio turístico: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2AFD7ED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Una vez a la semana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EFB8C7F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Una vez cada 15 días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3499F1A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Una vez al mes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A69A6C7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Una vez cada 3 meses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22FDD35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Una vez cada 6 meses</w:t>
            </w:r>
          </w:p>
        </w:tc>
        <w:tc>
          <w:tcPr>
            <w:tcW w:w="11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1462DF1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Una vez al año</w:t>
            </w:r>
          </w:p>
        </w:tc>
        <w:tc>
          <w:tcPr>
            <w:tcW w:w="94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C5D61C6" w14:textId="77777777" w:rsidR="00DF1296" w:rsidRDefault="00000000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Nunca</w:t>
            </w:r>
          </w:p>
        </w:tc>
      </w:tr>
      <w:tr w:rsidR="00DF1296" w14:paraId="5A3EE865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DDE7607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7A629C98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341E59F2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B6D73F5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010625B8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3E1C1A8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66CF449D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CCCCC"/>
            <w:vAlign w:val="center"/>
          </w:tcPr>
          <w:p w14:paraId="388826A2" w14:textId="77777777" w:rsidR="00DF1296" w:rsidRDefault="00000000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DF1296" w14:paraId="07CDE12C" w14:textId="77777777">
        <w:trPr>
          <w:trHeight w:val="300"/>
        </w:trPr>
        <w:tc>
          <w:tcPr>
            <w:tcW w:w="1285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A6658D6" w14:textId="77777777" w:rsidR="00DF1296" w:rsidRDefault="00DF1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36AE409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20,05%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6BADC07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27,34%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997B935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42,97%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CA8F6BB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90E1A8E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3,39%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D1DA363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0,78%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511D2B9" w14:textId="77777777" w:rsidR="00DF1296" w:rsidRDefault="0000000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3,13%</w:t>
            </w:r>
          </w:p>
        </w:tc>
      </w:tr>
    </w:tbl>
    <w:p w14:paraId="0043FFEC" w14:textId="77777777" w:rsidR="00DF1296" w:rsidRDefault="00DF1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b/>
          <w:i/>
          <w:color w:val="000000"/>
        </w:rPr>
      </w:pPr>
    </w:p>
    <w:p w14:paraId="4BBDB748" w14:textId="77777777" w:rsidR="00DF1296" w:rsidRDefault="00DF1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b/>
          <w:i/>
          <w:color w:val="000000"/>
        </w:rPr>
      </w:pPr>
    </w:p>
    <w:p w14:paraId="482D27FD" w14:textId="77777777" w:rsidR="00DF1296" w:rsidRDefault="00DF1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0763ED2E" w14:textId="77777777" w:rsidR="00DF1296" w:rsidRDefault="00DF1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1F8EB024" w14:textId="77777777" w:rsidR="00DF1296" w:rsidRDefault="00DF1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400811EC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lastRenderedPageBreak/>
        <w:t>Caracterización Sociodemográfica</w:t>
      </w:r>
    </w:p>
    <w:p w14:paraId="10A45118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  <w:sz w:val="23"/>
          <w:szCs w:val="23"/>
        </w:rPr>
      </w:pPr>
      <w:r>
        <w:rPr>
          <w:i/>
          <w:color w:val="000000"/>
          <w:sz w:val="23"/>
          <w:szCs w:val="23"/>
        </w:rPr>
        <w:t>Pregunta 1</w:t>
      </w:r>
      <w:r>
        <w:rPr>
          <w:b/>
          <w:i/>
          <w:color w:val="000000"/>
          <w:sz w:val="23"/>
          <w:szCs w:val="23"/>
        </w:rPr>
        <w:t>:</w:t>
      </w:r>
      <w:r>
        <w:rPr>
          <w:b/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Edad. </w:t>
      </w:r>
    </w:p>
    <w:p w14:paraId="0AC7CEB4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El grupo con mayor participación en la muestra fueron los jóvenes, aquellos con un rango de edad entre los 26 y 35 años, quienes </w:t>
      </w:r>
      <w:r>
        <w:t>corresponden</w:t>
      </w:r>
      <w:r>
        <w:rPr>
          <w:color w:val="000000"/>
        </w:rPr>
        <w:t xml:space="preserve"> a un 45,57% del total de encuestados. El siguiente grupo con mayor participación fueron aquellos con una </w:t>
      </w:r>
      <w:r>
        <w:t>edad entre</w:t>
      </w:r>
      <w:r>
        <w:rPr>
          <w:color w:val="000000"/>
        </w:rPr>
        <w:t xml:space="preserve"> 14 y 25 </w:t>
      </w:r>
      <w:r>
        <w:t>años</w:t>
      </w:r>
      <w:r>
        <w:rPr>
          <w:color w:val="000000"/>
        </w:rPr>
        <w:t xml:space="preserve"> con 29,17% y aquellos entre 36 y 50 años con 23.70%. Finalmente, aquellas personas con más de 50 años representaron un 1,56%.</w:t>
      </w:r>
    </w:p>
    <w:p w14:paraId="2E517FB9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i/>
          <w:color w:val="000000"/>
        </w:rPr>
      </w:pPr>
    </w:p>
    <w:p w14:paraId="079D95C1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2:</w:t>
      </w:r>
      <w:r>
        <w:rPr>
          <w:color w:val="000000"/>
        </w:rPr>
        <w:t xml:space="preserve"> Género.</w:t>
      </w:r>
    </w:p>
    <w:p w14:paraId="4386D3C5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Si bien la proporción de mujeres encuestadas es mayor (52,34%), los resultados de ambos géneros </w:t>
      </w:r>
      <w:r>
        <w:t>son cercanos</w:t>
      </w:r>
      <w:r>
        <w:rPr>
          <w:color w:val="000000"/>
        </w:rPr>
        <w:t xml:space="preserve"> al 50%.</w:t>
      </w:r>
    </w:p>
    <w:p w14:paraId="2677116C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i/>
          <w:color w:val="000000"/>
        </w:rPr>
      </w:pPr>
    </w:p>
    <w:p w14:paraId="40E42271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3</w:t>
      </w:r>
      <w:r>
        <w:rPr>
          <w:b/>
          <w:i/>
          <w:color w:val="000000"/>
        </w:rPr>
        <w:t>:</w:t>
      </w:r>
      <w:r>
        <w:rPr>
          <w:b/>
          <w:color w:val="000000"/>
        </w:rPr>
        <w:t xml:space="preserve"> </w:t>
      </w:r>
      <w:r>
        <w:rPr>
          <w:color w:val="000000"/>
        </w:rPr>
        <w:t>Ingresos.</w:t>
      </w:r>
    </w:p>
    <w:p w14:paraId="0B0A2A76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Un poco más de la mitad de la población posee un ingreso inferior al millón de pesos (51,56%). </w:t>
      </w:r>
      <w:r>
        <w:t>Le siguen</w:t>
      </w:r>
      <w:r>
        <w:rPr>
          <w:color w:val="000000"/>
        </w:rPr>
        <w:t xml:space="preserve"> ingresos de entre 1 y 2 millones de pesos con un 27,08%, entre 2 y 3 millones de pesos con 16,6% y mayor a 3 millones de pesos de ingreso con el 4,69%.</w:t>
      </w:r>
    </w:p>
    <w:p w14:paraId="200BA971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</w:p>
    <w:p w14:paraId="7A700CD8" w14:textId="77777777" w:rsidR="00DF1296" w:rsidRDefault="00000000">
      <w:pPr>
        <w:rPr>
          <w:b/>
        </w:rPr>
      </w:pPr>
      <w:r>
        <w:rPr>
          <w:b/>
        </w:rPr>
        <w:t>Hábitos y Tendencias</w:t>
      </w:r>
    </w:p>
    <w:p w14:paraId="37A9AE89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4</w:t>
      </w:r>
      <w:r>
        <w:rPr>
          <w:b/>
          <w:i/>
          <w:color w:val="000000"/>
        </w:rPr>
        <w:t>:</w:t>
      </w:r>
      <w:r>
        <w:rPr>
          <w:b/>
          <w:color w:val="000000"/>
        </w:rPr>
        <w:t xml:space="preserve"> </w:t>
      </w:r>
      <w:r>
        <w:rPr>
          <w:color w:val="000000"/>
        </w:rPr>
        <w:t>Lugares.</w:t>
      </w:r>
    </w:p>
    <w:p w14:paraId="03997F30" w14:textId="698CAF40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Un gran porcentaje de la población (52,34%) asiste a Balnearios y Piscinas en su tiempo de ocio y recreación. De igual forma, casi la mitad de la población (48,70) encuestada dice asistir a Restaurantes. Lo siguen Fincas ecuestres con un 28,65%, Agroparques con un 23,44% y Hoteles y lugares de descanso con un 16,41% como lugares de asistencia por parte de las personas encuestadas. Finalmente, solo un 2,86% de la población dice no asistir a estos lugares. El resultado anterior, enfoca la idea del plan de negocios y de los recorridos turísticos principalmente en balnearios o piscinas y restaurantes, </w:t>
      </w:r>
      <w:r w:rsidR="003D0A79">
        <w:t>aun</w:t>
      </w:r>
      <w:r>
        <w:rPr>
          <w:color w:val="000000"/>
        </w:rPr>
        <w:t xml:space="preserve"> así son importantes las Fincas ecuestres, Agroparques y Hoteles o lugares de descanso.</w:t>
      </w:r>
    </w:p>
    <w:p w14:paraId="32B0F781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  <w:sz w:val="23"/>
          <w:szCs w:val="23"/>
        </w:rPr>
      </w:pPr>
    </w:p>
    <w:p w14:paraId="4A13EA00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5</w:t>
      </w:r>
      <w:r>
        <w:rPr>
          <w:b/>
          <w:i/>
          <w:color w:val="000000"/>
        </w:rPr>
        <w:t>:</w:t>
      </w:r>
      <w:r>
        <w:rPr>
          <w:b/>
          <w:color w:val="000000"/>
        </w:rPr>
        <w:t xml:space="preserve"> </w:t>
      </w:r>
      <w:r>
        <w:rPr>
          <w:color w:val="000000"/>
        </w:rPr>
        <w:t>Inversión mensual.</w:t>
      </w:r>
    </w:p>
    <w:p w14:paraId="7904EF8B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lastRenderedPageBreak/>
        <w:t xml:space="preserve">El presupuesto mensual para servicios de turismo de la población encuestada se distribuye principalmente en valores de 200 a 300 mil pesos con un 45,05%, de 0-100 mil pesos con un 31,51% y de 300-500 mil pesos con un 21,88%. Adicionalmente, </w:t>
      </w:r>
      <w:r>
        <w:t>sólo</w:t>
      </w:r>
      <w:r>
        <w:rPr>
          <w:color w:val="000000"/>
        </w:rPr>
        <w:t xml:space="preserve"> un 1,56% de la población invierte más de 500 mil pesos mensuales.</w:t>
      </w:r>
    </w:p>
    <w:p w14:paraId="4D6696C4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  <w:sz w:val="23"/>
          <w:szCs w:val="23"/>
        </w:rPr>
      </w:pPr>
    </w:p>
    <w:p w14:paraId="73B2AD00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6:</w:t>
      </w:r>
      <w:r>
        <w:rPr>
          <w:color w:val="000000"/>
        </w:rPr>
        <w:t xml:space="preserve"> Compañía.</w:t>
      </w:r>
    </w:p>
    <w:p w14:paraId="28A3C400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En lo referente a la asistencia grupal a servicios de turismo, la mayor parte de la población (48,70%) dice que asiste en Familia. Le sigue, la compañía de Amigos con un 41,15% de la población encuestada; le siguen con valores similares la compañía de la Pareja y de Trabajo en recorridos turísticos con un 29,69% y 24,74% respectivamente.</w:t>
      </w:r>
    </w:p>
    <w:p w14:paraId="2DA2F62A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</w:p>
    <w:p w14:paraId="5FCA6BA5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7:</w:t>
      </w:r>
      <w:r>
        <w:rPr>
          <w:color w:val="000000"/>
        </w:rPr>
        <w:t xml:space="preserve"> Número de personas.</w:t>
      </w:r>
    </w:p>
    <w:p w14:paraId="7390703B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>En concordancia con la pregunta anterior, el número de personas que asisten a servicios turísticos es generalmente de 2 personas con un 35,16% y le siguen de cerca la asistencia de 4 personas con un 29,17% y de 3 personas con un 28,91%. Finalmente, solo un 1,82% dice asistir en grupos de 5 personas.</w:t>
      </w:r>
    </w:p>
    <w:p w14:paraId="072E78BB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</w:p>
    <w:p w14:paraId="1CDA43A0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8:</w:t>
      </w:r>
      <w:r>
        <w:rPr>
          <w:color w:val="000000"/>
        </w:rPr>
        <w:t xml:space="preserve"> Alimentación.</w:t>
      </w:r>
    </w:p>
    <w:p w14:paraId="7C61129C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La preferencia por la compra de productos alimenticios se distribuye en su mayoría por gastronomía típica llanera (55,47%) y hamburguesas y comida rápida (51,56%) con valores superiores a la mitad de la población encuestada. Adicionalmente, resalta la elección de la comida </w:t>
      </w:r>
      <w:r>
        <w:t>a la</w:t>
      </w:r>
      <w:r>
        <w:rPr>
          <w:color w:val="000000"/>
        </w:rPr>
        <w:t xml:space="preserve"> parrilla con un 28,39%.</w:t>
      </w:r>
    </w:p>
    <w:p w14:paraId="3313E16F" w14:textId="77777777" w:rsidR="00DF1296" w:rsidRDefault="00DF1296">
      <w:pPr>
        <w:spacing w:line="360" w:lineRule="auto"/>
        <w:rPr>
          <w:b/>
        </w:rPr>
      </w:pPr>
    </w:p>
    <w:p w14:paraId="1CBC356B" w14:textId="77777777" w:rsidR="00DF1296" w:rsidRDefault="00000000">
      <w:pPr>
        <w:spacing w:line="360" w:lineRule="auto"/>
        <w:rPr>
          <w:b/>
        </w:rPr>
      </w:pPr>
      <w:r>
        <w:rPr>
          <w:b/>
        </w:rPr>
        <w:t>Propuesta de Valor</w:t>
      </w:r>
    </w:p>
    <w:p w14:paraId="7B5A1865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 xml:space="preserve">Pregunta 9: </w:t>
      </w:r>
      <w:r>
        <w:rPr>
          <w:color w:val="000000"/>
        </w:rPr>
        <w:t>Interés en la propuesta de valor.</w:t>
      </w:r>
    </w:p>
    <w:p w14:paraId="4A66C251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bookmarkStart w:id="1" w:name="_heading=h.30j0zll" w:colFirst="0" w:colLast="0"/>
      <w:bookmarkEnd w:id="1"/>
      <w:r>
        <w:rPr>
          <w:color w:val="000000"/>
        </w:rPr>
        <w:t xml:space="preserve">Los encuestados, en términos generales, respondieron de forma muy positiva. Los encuestados que se muestran como “Interesado” o “Muy interesado” ante la propuesta de valor conforman el 82.81% de la población, con un 54.43% y 28.39% respectivamente. De esto se infiere, una fuerte acogida por parte de los potenciales consumidores hacia el servicio propuesto. Adicionalmente, </w:t>
      </w:r>
      <w:r>
        <w:lastRenderedPageBreak/>
        <w:t>sólo</w:t>
      </w:r>
      <w:r>
        <w:rPr>
          <w:color w:val="000000"/>
        </w:rPr>
        <w:t xml:space="preserve"> un 3,13% dijo estar “Nada interesado”.</w:t>
      </w:r>
    </w:p>
    <w:p w14:paraId="63397F5B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</w:p>
    <w:p w14:paraId="2FD7AF69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10:</w:t>
      </w:r>
      <w:r>
        <w:rPr>
          <w:color w:val="000000"/>
        </w:rPr>
        <w:t xml:space="preserve"> Medio de transporte. </w:t>
      </w:r>
    </w:p>
    <w:p w14:paraId="00711176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bookmarkStart w:id="2" w:name="_heading=h.1fob9te" w:colFirst="0" w:colLast="0"/>
      <w:bookmarkEnd w:id="2"/>
      <w:r>
        <w:rPr>
          <w:color w:val="000000"/>
        </w:rPr>
        <w:t>Los medios de transporte más destacados fueron “Bicicleta deportiva” con el 58,85%, “Bicicleta eléctrica”, con un 32,55%. “A pie” presentan un 15,36% y “Carro” presenta solo un 7,03%. Lo que indica que este tipo de servicios turísticos va de la mano con la tendencia del cuidado de la salud y el medio ambiente.</w:t>
      </w:r>
    </w:p>
    <w:p w14:paraId="0CB785D5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bookmarkStart w:id="3" w:name="_heading=h.3znysh7" w:colFirst="0" w:colLast="0"/>
      <w:bookmarkEnd w:id="3"/>
      <w:r>
        <w:rPr>
          <w:color w:val="000000"/>
        </w:rPr>
        <w:t>Estos resultados van de la mano con la premisa recolectada en los antecedentes, que estima como valor fundamental el consumo sostenible y que propende por la salud.</w:t>
      </w:r>
    </w:p>
    <w:p w14:paraId="7795E510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</w:p>
    <w:p w14:paraId="4C81945B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11:</w:t>
      </w:r>
      <w:r>
        <w:rPr>
          <w:color w:val="000000"/>
        </w:rPr>
        <w:t xml:space="preserve"> Kilómetros a recorrer.</w:t>
      </w:r>
    </w:p>
    <w:p w14:paraId="22253AC1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Sólo el 5,47% de la población encuestada indicó que recorrería “más de 30 km” de recorrido. A su vez, el 9,90% indicó recorrer entre “20-30 km”. En contraste, los grupos de mayor representación son los de recorridos más cortos: “10-20 km”, “0-10 km” con 52,86% y 41,41% respectivamente. En este caso, un 25,26% de los encuestados indicó “No elegí bicicleta”, lo cual tiene sentido, dada la relación con la pregunta anterior donde la decisión se tomó porque eligieron carro, a pie y que no tomaría el servicio. </w:t>
      </w:r>
      <w:r>
        <w:t>Lo</w:t>
      </w:r>
      <w:r>
        <w:rPr>
          <w:color w:val="000000"/>
        </w:rPr>
        <w:t xml:space="preserve"> más representativo para la idea del plan de negocio es enfocarse en recorridos cortos y de mediana exigencia.</w:t>
      </w:r>
    </w:p>
    <w:p w14:paraId="094BD3D6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</w:p>
    <w:p w14:paraId="3D0A646D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12:</w:t>
      </w:r>
      <w:r>
        <w:rPr>
          <w:color w:val="000000"/>
        </w:rPr>
        <w:t xml:space="preserve"> Días de servicio.</w:t>
      </w:r>
    </w:p>
    <w:p w14:paraId="52BB7F77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bookmarkStart w:id="4" w:name="_heading=h.2et92p0" w:colFirst="0" w:colLast="0"/>
      <w:bookmarkEnd w:id="4"/>
      <w:r>
        <w:rPr>
          <w:color w:val="000000"/>
        </w:rPr>
        <w:t xml:space="preserve">Un gran porcentaje de la población se inclina por tomar un día de servicio, seguido por 2 a 3 días con un 40,10% y 1 semana con un 9,38%. Adicionalmente, </w:t>
      </w:r>
      <w:r>
        <w:t>sólo</w:t>
      </w:r>
      <w:r>
        <w:rPr>
          <w:color w:val="000000"/>
        </w:rPr>
        <w:t xml:space="preserve"> un 2,86% de la población dice no tomar el servicio. En este caso, todas las opciones de servicios que se tomen son válidas para el modelo de negocio.  </w:t>
      </w:r>
    </w:p>
    <w:p w14:paraId="7E15D836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</w:p>
    <w:p w14:paraId="2714839C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13:</w:t>
      </w:r>
      <w:r>
        <w:rPr>
          <w:color w:val="000000"/>
        </w:rPr>
        <w:t xml:space="preserve"> Pago hospedaje por noche.</w:t>
      </w:r>
    </w:p>
    <w:p w14:paraId="5909B20A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Un poco más de la mitad de la población (51,82%) dice que pagaría un valor entre “30-50 mil pesos”, seguido por un 25,52% de los encuestados que dice que pagaría entre “0-30 mil pesos” por un servicio de recorrido turístico y tan solo un 1,04% dice pagar “más de 100 mil pesos”. Esto </w:t>
      </w:r>
      <w:r>
        <w:rPr>
          <w:color w:val="000000"/>
        </w:rPr>
        <w:lastRenderedPageBreak/>
        <w:t>indica que el los encuestados se inclinan por un servicio con un valor medio para hospedarse.</w:t>
      </w:r>
    </w:p>
    <w:p w14:paraId="64001694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Finalmente, la cifra de encuestados que dicen “No me hospedaría” de un 3,13% se debe a ese porcentaje que no se interesa por la idea de negocio en referencia a las preguntas preliminares. </w:t>
      </w:r>
    </w:p>
    <w:p w14:paraId="726F09A6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i/>
          <w:color w:val="000000"/>
        </w:rPr>
      </w:pPr>
    </w:p>
    <w:p w14:paraId="28D21600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14:</w:t>
      </w:r>
      <w:r>
        <w:rPr>
          <w:color w:val="000000"/>
        </w:rPr>
        <w:t xml:space="preserve"> Pago por almuerzo.</w:t>
      </w:r>
    </w:p>
    <w:p w14:paraId="1EA2B8AC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>Cerca de la mitad de la población (45,05%) dice que pagaría un valor entre “15-25 mil pesos” por un almuerzo, seguido por un 31,51% que pagaría entre “15-25 mil pesos” y un 21,88% de la población dice pagar “más de 35 mil pesos” por un plato de comida al medio día. Lo anterior infiere que se pueden manejar precios cercanos a los 30 mil pesos en promedio por cada plato en las comidas del día que incluyen desayuno, almuerzo y cena.</w:t>
      </w:r>
    </w:p>
    <w:p w14:paraId="63935A93" w14:textId="77777777" w:rsidR="00DF1296" w:rsidRDefault="00DF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i/>
          <w:color w:val="000000"/>
        </w:rPr>
      </w:pPr>
    </w:p>
    <w:p w14:paraId="2706AD2B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>Pregunta 15:</w:t>
      </w:r>
      <w:r>
        <w:rPr>
          <w:color w:val="000000"/>
        </w:rPr>
        <w:t xml:space="preserve"> Pago recorrido turístico.</w:t>
      </w:r>
    </w:p>
    <w:p w14:paraId="462E1673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bookmarkStart w:id="5" w:name="_heading=h.tyjcwt" w:colFirst="0" w:colLast="0"/>
      <w:bookmarkEnd w:id="5"/>
      <w:r>
        <w:rPr>
          <w:color w:val="000000"/>
        </w:rPr>
        <w:t xml:space="preserve">En lo referente al servicio turístico prestado en su totalidad por la empresa para los recorridos turísticos. Tres de las opciones se encuentran cercana al 30% de elección, las cuales son valores entre: 30-50 mil pesos, 20-30 mil pesos y de 0-20 mil pesos con valores de 35,68%, 32,55% y 27,86% respectivamente. Además, solo un 1,04% dijo pagar más de 50 mil pesos por este servicio y un 2,86% dijo que </w:t>
      </w:r>
      <w:r>
        <w:t>no pagaría</w:t>
      </w:r>
      <w:r>
        <w:rPr>
          <w:color w:val="000000"/>
        </w:rPr>
        <w:t xml:space="preserve"> por este servicio.</w:t>
      </w:r>
    </w:p>
    <w:p w14:paraId="71200CB8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En correspondencia con estos valores, el precio del servicio por el recorrido y uso de la bicicleta </w:t>
      </w:r>
      <w:r>
        <w:rPr>
          <w:color w:val="000000"/>
          <w:u w:val="single"/>
        </w:rPr>
        <w:t>por persona</w:t>
      </w:r>
      <w:r>
        <w:rPr>
          <w:color w:val="000000"/>
        </w:rPr>
        <w:t xml:space="preserve"> se puede valorar de acuerdo al recorrido y con un valor promedio cercano a los 30 mil pesos.</w:t>
      </w:r>
    </w:p>
    <w:p w14:paraId="7594F1F7" w14:textId="77777777" w:rsidR="00DF1296" w:rsidRDefault="00DF1296">
      <w:pPr>
        <w:spacing w:line="360" w:lineRule="auto"/>
      </w:pPr>
    </w:p>
    <w:p w14:paraId="6E138C23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i/>
          <w:color w:val="000000"/>
        </w:rPr>
        <w:t xml:space="preserve">Pregunta 16: </w:t>
      </w:r>
      <w:r>
        <w:rPr>
          <w:color w:val="000000"/>
        </w:rPr>
        <w:t xml:space="preserve">Frecuencia de </w:t>
      </w:r>
      <w:r>
        <w:t>compra de servicio</w:t>
      </w:r>
      <w:r>
        <w:rPr>
          <w:color w:val="000000"/>
        </w:rPr>
        <w:t xml:space="preserve"> turístico.</w:t>
      </w:r>
    </w:p>
    <w:p w14:paraId="7EF3FAD8" w14:textId="77777777" w:rsidR="00DF1296" w:rsidRDefault="00000000">
      <w:pPr>
        <w:spacing w:line="360" w:lineRule="auto"/>
      </w:pPr>
      <w:r>
        <w:t>Sólo el 0,78% indicó que compraría “una vez al año”. A su vez, el 2,34% indicó que compraría “una vez cada 3 meses”, el 3,39% “Una vez a cada 6 meses” y 20,05% “Una vez a la semana”. En contraste, los grupos con más representación son los de mayor frecuencia: “Una vez al mes”, “una vez cada 15 días” y “Una vez a la semana” con 42,97%, 27,34% y 20,05% respectivamente. En este caso, solo el 3,13% de los encuestados indicó “Nunca” como frecuencia de compra, una cifra cercana a las preguntas anteriores.</w:t>
      </w:r>
    </w:p>
    <w:p w14:paraId="70EB3277" w14:textId="77777777" w:rsidR="00DF1296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Estos valores, son valiosos en cada una de sus opciones </w:t>
      </w:r>
      <w:r>
        <w:t>cuando se</w:t>
      </w:r>
      <w:r>
        <w:rPr>
          <w:color w:val="000000"/>
        </w:rPr>
        <w:t xml:space="preserve"> realiza la compra y por ende </w:t>
      </w:r>
      <w:r>
        <w:rPr>
          <w:color w:val="000000"/>
        </w:rPr>
        <w:lastRenderedPageBreak/>
        <w:t>son importantes para el cálculo de la demanda.</w:t>
      </w:r>
    </w:p>
    <w:p w14:paraId="09FC0522" w14:textId="77777777" w:rsidR="00DF1296" w:rsidRDefault="00DF1296">
      <w:pPr>
        <w:spacing w:line="360" w:lineRule="auto"/>
      </w:pPr>
    </w:p>
    <w:sectPr w:rsidR="00DF1296">
      <w:headerReference w:type="default" r:id="rId8"/>
      <w:pgSz w:w="12240" w:h="15840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675C" w14:textId="77777777" w:rsidR="008241F0" w:rsidRDefault="008241F0">
      <w:pPr>
        <w:spacing w:line="240" w:lineRule="auto"/>
      </w:pPr>
      <w:r>
        <w:separator/>
      </w:r>
    </w:p>
  </w:endnote>
  <w:endnote w:type="continuationSeparator" w:id="0">
    <w:p w14:paraId="286BDB24" w14:textId="77777777" w:rsidR="008241F0" w:rsidRDefault="008241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1D4C1" w14:textId="77777777" w:rsidR="008241F0" w:rsidRDefault="008241F0">
      <w:pPr>
        <w:spacing w:line="240" w:lineRule="auto"/>
      </w:pPr>
      <w:r>
        <w:separator/>
      </w:r>
    </w:p>
  </w:footnote>
  <w:footnote w:type="continuationSeparator" w:id="0">
    <w:p w14:paraId="34458254" w14:textId="77777777" w:rsidR="008241F0" w:rsidRDefault="008241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36397" w14:textId="77777777" w:rsidR="00DF129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D0A79">
      <w:rPr>
        <w:noProof/>
        <w:color w:val="000000"/>
      </w:rPr>
      <w:t>1</w:t>
    </w:r>
    <w:r>
      <w:rPr>
        <w:color w:val="000000"/>
      </w:rPr>
      <w:fldChar w:fldCharType="end"/>
    </w:r>
  </w:p>
  <w:p w14:paraId="791045B5" w14:textId="77777777" w:rsidR="00DF1296" w:rsidRDefault="00000000">
    <w:pPr>
      <w:spacing w:line="360" w:lineRule="auto"/>
      <w:jc w:val="center"/>
    </w:pPr>
    <w:bookmarkStart w:id="6" w:name="_heading=h.3dy6vkm" w:colFirst="0" w:colLast="0"/>
    <w:bookmarkEnd w:id="6"/>
    <w:r>
      <w:t>PLAN DE NEGOCIOS PARA LA CREACIÓN DE UNA EMPRESA ECOTURÍSTICA LLANERA BASADA EN RECORRIDOS EN BICICLETA EN LA CIUDAD DE YOPAL</w:t>
    </w:r>
  </w:p>
  <w:p w14:paraId="004F3741" w14:textId="77777777" w:rsidR="00DF1296" w:rsidRDefault="00DF12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17ADF"/>
    <w:multiLevelType w:val="multilevel"/>
    <w:tmpl w:val="25F44986"/>
    <w:lvl w:ilvl="0">
      <w:start w:val="1"/>
      <w:numFmt w:val="decimal"/>
      <w:pStyle w:val="Ttulo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01030573">
    <w:abstractNumId w:val="0"/>
  </w:num>
  <w:num w:numId="2" w16cid:durableId="1562324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678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296"/>
    <w:rsid w:val="003D0A79"/>
    <w:rsid w:val="008241F0"/>
    <w:rsid w:val="00DF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8BC17"/>
  <w15:docId w15:val="{359B61A7-9A33-4F30-A0E9-67029D96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D20"/>
  </w:style>
  <w:style w:type="paragraph" w:styleId="Ttulo1">
    <w:name w:val="heading 1"/>
    <w:basedOn w:val="Normal"/>
    <w:next w:val="Normal"/>
    <w:link w:val="Ttulo1Car"/>
    <w:uiPriority w:val="9"/>
    <w:qFormat/>
    <w:rsid w:val="00F46723"/>
    <w:pPr>
      <w:keepNext/>
      <w:keepLines/>
      <w:spacing w:before="240" w:line="240" w:lineRule="auto"/>
      <w:jc w:val="center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A373D"/>
    <w:pPr>
      <w:keepNext/>
      <w:keepLines/>
      <w:numPr>
        <w:ilvl w:val="1"/>
        <w:numId w:val="1"/>
      </w:numPr>
      <w:tabs>
        <w:tab w:val="left" w:pos="426"/>
      </w:tabs>
      <w:spacing w:before="40" w:line="360" w:lineRule="auto"/>
      <w:outlineLvl w:val="1"/>
    </w:pPr>
    <w:rPr>
      <w:rFonts w:eastAsia="Calibri"/>
      <w:b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C55"/>
    <w:pPr>
      <w:keepNext/>
      <w:keepLines/>
      <w:tabs>
        <w:tab w:val="left" w:pos="567"/>
        <w:tab w:val="left" w:pos="993"/>
        <w:tab w:val="num" w:pos="1440"/>
      </w:tabs>
      <w:spacing w:line="360" w:lineRule="auto"/>
      <w:ind w:left="1440" w:right="2835" w:hanging="720"/>
      <w:outlineLvl w:val="2"/>
    </w:pPr>
    <w:rPr>
      <w:rFonts w:eastAsia="Calibri"/>
      <w:b/>
      <w:bCs/>
      <w:shd w:val="clear" w:color="auto" w:fill="FFFFFF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675E"/>
    <w:pPr>
      <w:keepNext/>
      <w:keepLines/>
      <w:numPr>
        <w:ilvl w:val="3"/>
        <w:numId w:val="1"/>
      </w:numPr>
      <w:spacing w:before="200"/>
      <w:ind w:firstLine="448"/>
      <w:outlineLvl w:val="3"/>
    </w:pPr>
    <w:rPr>
      <w:rFonts w:eastAsiaTheme="majorEastAsia" w:cstheme="majorBidi"/>
      <w:b/>
      <w:bCs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2E94"/>
    <w:pPr>
      <w:widowControl w:val="0"/>
      <w:numPr>
        <w:numId w:val="3"/>
      </w:numPr>
      <w:pBdr>
        <w:top w:val="nil"/>
        <w:left w:val="nil"/>
        <w:bottom w:val="nil"/>
        <w:right w:val="nil"/>
        <w:between w:val="nil"/>
      </w:pBdr>
      <w:tabs>
        <w:tab w:val="left" w:pos="993"/>
      </w:tabs>
      <w:spacing w:line="360" w:lineRule="auto"/>
      <w:jc w:val="both"/>
      <w:outlineLvl w:val="4"/>
    </w:pPr>
    <w:rPr>
      <w:rFonts w:ascii="Calibri" w:eastAsia="Calibri" w:hAnsi="Calibri" w:cs="Calibri"/>
      <w:i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672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apéndice"/>
    <w:basedOn w:val="Normal"/>
    <w:next w:val="Normal"/>
    <w:link w:val="TtuloCar"/>
    <w:uiPriority w:val="10"/>
    <w:qFormat/>
    <w:rsid w:val="00F46723"/>
    <w:pPr>
      <w:spacing w:after="300" w:line="240" w:lineRule="auto"/>
      <w:ind w:left="442" w:hanging="442"/>
      <w:contextualSpacing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F46723"/>
    <w:rPr>
      <w:rFonts w:eastAsiaTheme="majorEastAsia" w:cstheme="majorBidi"/>
      <w:b/>
      <w:szCs w:val="32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6A373D"/>
    <w:rPr>
      <w:rFonts w:eastAsia="Calibri" w:cs="Times New Roman"/>
      <w:b/>
      <w:color w:val="auto"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C55"/>
    <w:rPr>
      <w:rFonts w:eastAsia="Calibri"/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F4675E"/>
    <w:rPr>
      <w:rFonts w:eastAsiaTheme="majorEastAsia" w:cstheme="majorBidi"/>
      <w:b/>
      <w:bCs/>
      <w:i/>
      <w:iCs/>
      <w:color w:val="auto"/>
    </w:rPr>
  </w:style>
  <w:style w:type="character" w:customStyle="1" w:styleId="Ttulo5Car">
    <w:name w:val="Título 5 Car"/>
    <w:basedOn w:val="Fuentedeprrafopredeter"/>
    <w:link w:val="Ttulo5"/>
    <w:uiPriority w:val="9"/>
    <w:rsid w:val="00F32E94"/>
    <w:rPr>
      <w:rFonts w:ascii="Calibri" w:eastAsia="Calibri" w:hAnsi="Calibri" w:cs="Calibri"/>
      <w:i/>
      <w:szCs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672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Encabezado">
    <w:name w:val="header"/>
    <w:basedOn w:val="Normal"/>
    <w:link w:val="EncabezadoCar"/>
    <w:uiPriority w:val="99"/>
    <w:unhideWhenUsed/>
    <w:rsid w:val="00E1682E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682E"/>
  </w:style>
  <w:style w:type="paragraph" w:styleId="Piedepgina">
    <w:name w:val="footer"/>
    <w:basedOn w:val="Normal"/>
    <w:link w:val="PiedepginaCar"/>
    <w:uiPriority w:val="99"/>
    <w:unhideWhenUsed/>
    <w:rsid w:val="00E1682E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682E"/>
  </w:style>
  <w:style w:type="character" w:customStyle="1" w:styleId="apple-converted-space">
    <w:name w:val="apple-converted-space"/>
    <w:basedOn w:val="Fuentedeprrafopredeter"/>
    <w:rsid w:val="00E1682E"/>
  </w:style>
  <w:style w:type="paragraph" w:styleId="NormalWeb">
    <w:name w:val="Normal (Web)"/>
    <w:basedOn w:val="Normal"/>
    <w:uiPriority w:val="99"/>
    <w:unhideWhenUsed/>
    <w:rsid w:val="00E1682E"/>
    <w:pPr>
      <w:spacing w:before="100" w:beforeAutospacing="1" w:after="100" w:afterAutospacing="1" w:line="240" w:lineRule="auto"/>
    </w:pPr>
    <w:rPr>
      <w:lang w:val="es-CO"/>
    </w:rPr>
  </w:style>
  <w:style w:type="paragraph" w:styleId="Prrafodelista">
    <w:name w:val="List Paragraph"/>
    <w:basedOn w:val="Normal"/>
    <w:link w:val="PrrafodelistaCar"/>
    <w:uiPriority w:val="34"/>
    <w:qFormat/>
    <w:rsid w:val="00F46723"/>
    <w:pPr>
      <w:spacing w:after="200"/>
      <w:ind w:left="720"/>
      <w:contextualSpacing/>
    </w:pPr>
    <w:rPr>
      <w:rFonts w:ascii="Candara" w:eastAsia="Calibri" w:hAnsi="Candara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F46723"/>
    <w:rPr>
      <w:rFonts w:ascii="Candara" w:eastAsia="Calibri" w:hAnsi="Candara"/>
    </w:rPr>
  </w:style>
  <w:style w:type="table" w:customStyle="1" w:styleId="Tabladelista6concolores1">
    <w:name w:val="Tabla de lista 6 con colores1"/>
    <w:basedOn w:val="Tablanormal"/>
    <w:uiPriority w:val="51"/>
    <w:rsid w:val="00E1682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notaalpie">
    <w:name w:val="footnote reference"/>
    <w:basedOn w:val="Fuentedeprrafopredeter"/>
    <w:uiPriority w:val="99"/>
    <w:semiHidden/>
    <w:unhideWhenUsed/>
    <w:rsid w:val="00B076A6"/>
    <w:rPr>
      <w:vertAlign w:val="superscript"/>
    </w:rPr>
  </w:style>
  <w:style w:type="character" w:styleId="Textoennegrita">
    <w:name w:val="Strong"/>
    <w:basedOn w:val="Fuentedeprrafopredeter"/>
    <w:uiPriority w:val="22"/>
    <w:qFormat/>
    <w:rsid w:val="00B076A6"/>
    <w:rPr>
      <w:b/>
      <w:bCs/>
    </w:rPr>
  </w:style>
  <w:style w:type="paragraph" w:customStyle="1" w:styleId="paragraph">
    <w:name w:val="paragraph"/>
    <w:basedOn w:val="Normal"/>
    <w:rsid w:val="00355E08"/>
    <w:pPr>
      <w:spacing w:before="100" w:beforeAutospacing="1" w:after="100" w:afterAutospacing="1" w:line="240" w:lineRule="auto"/>
    </w:pPr>
    <w:rPr>
      <w:lang w:val="en-US"/>
    </w:rPr>
  </w:style>
  <w:style w:type="character" w:customStyle="1" w:styleId="normaltextrun">
    <w:name w:val="normaltextrun"/>
    <w:basedOn w:val="Fuentedeprrafopredeter"/>
    <w:rsid w:val="00355E08"/>
  </w:style>
  <w:style w:type="character" w:customStyle="1" w:styleId="eop">
    <w:name w:val="eop"/>
    <w:basedOn w:val="Fuentedeprrafopredeter"/>
    <w:rsid w:val="00355E08"/>
  </w:style>
  <w:style w:type="character" w:customStyle="1" w:styleId="spellingerror">
    <w:name w:val="spellingerror"/>
    <w:basedOn w:val="Fuentedeprrafopredeter"/>
    <w:rsid w:val="00355E08"/>
  </w:style>
  <w:style w:type="character" w:styleId="Hipervnculo">
    <w:name w:val="Hyperlink"/>
    <w:basedOn w:val="Fuentedeprrafopredeter"/>
    <w:uiPriority w:val="99"/>
    <w:unhideWhenUsed/>
    <w:rsid w:val="00891A3F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0D504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41">
    <w:name w:val="Tabla normal 41"/>
    <w:basedOn w:val="Tablanormal"/>
    <w:uiPriority w:val="44"/>
    <w:rsid w:val="00627C2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delista1clara1">
    <w:name w:val="Tabla de lista 1 clara1"/>
    <w:basedOn w:val="Tablanormal"/>
    <w:uiPriority w:val="46"/>
    <w:rsid w:val="00627C2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050744"/>
    <w:rPr>
      <w:color w:val="954F72" w:themeColor="followedHyperlink"/>
      <w:u w:val="single"/>
    </w:rPr>
  </w:style>
  <w:style w:type="table" w:customStyle="1" w:styleId="Tabladelista1clara-nfasis31">
    <w:name w:val="Tabla de lista 1 clara - Énfasis 31"/>
    <w:basedOn w:val="Tablanormal"/>
    <w:uiPriority w:val="46"/>
    <w:rsid w:val="004035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ladelista6concolores-nfasis31">
    <w:name w:val="Tabla de lista 6 con colores - Énfasis 31"/>
    <w:basedOn w:val="Tablanormal"/>
    <w:uiPriority w:val="51"/>
    <w:rsid w:val="003D7BB2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ladelista21">
    <w:name w:val="Tabla de lista 21"/>
    <w:basedOn w:val="Tablanormal"/>
    <w:uiPriority w:val="47"/>
    <w:rsid w:val="00141089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020F8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7020F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7020F8"/>
    <w:rPr>
      <w:vertAlign w:val="superscript"/>
    </w:rPr>
  </w:style>
  <w:style w:type="table" w:customStyle="1" w:styleId="Tablanormal21">
    <w:name w:val="Tabla normal 21"/>
    <w:basedOn w:val="Tablanormal"/>
    <w:uiPriority w:val="42"/>
    <w:rsid w:val="00924855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concuadrculaclara1">
    <w:name w:val="Tabla con cuadrícula clara1"/>
    <w:basedOn w:val="Tablanormal"/>
    <w:uiPriority w:val="40"/>
    <w:rsid w:val="00924855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F46723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TtuloTDC">
    <w:name w:val="TOC Heading"/>
    <w:basedOn w:val="Ttulo1"/>
    <w:next w:val="Normal"/>
    <w:uiPriority w:val="39"/>
    <w:unhideWhenUsed/>
    <w:qFormat/>
    <w:rsid w:val="00F46723"/>
    <w:pPr>
      <w:spacing w:before="480"/>
      <w:jc w:val="left"/>
      <w:outlineLvl w:val="9"/>
    </w:pPr>
    <w:rPr>
      <w:rFonts w:asciiTheme="majorHAnsi" w:hAnsiTheme="majorHAnsi"/>
      <w:bCs/>
      <w:color w:val="2E74B5" w:themeColor="accent1" w:themeShade="BF"/>
      <w:sz w:val="28"/>
      <w:szCs w:val="28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2C027D"/>
    <w:pPr>
      <w:spacing w:after="100"/>
      <w:ind w:left="440"/>
    </w:pPr>
  </w:style>
  <w:style w:type="paragraph" w:styleId="TDC2">
    <w:name w:val="toc 2"/>
    <w:basedOn w:val="Normal"/>
    <w:next w:val="Normal"/>
    <w:autoRedefine/>
    <w:uiPriority w:val="39"/>
    <w:unhideWhenUsed/>
    <w:rsid w:val="002C027D"/>
    <w:pPr>
      <w:spacing w:after="100"/>
      <w:ind w:left="220"/>
    </w:pPr>
    <w:rPr>
      <w:rFonts w:eastAsiaTheme="minorEastAsia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2C027D"/>
    <w:pPr>
      <w:spacing w:after="100"/>
    </w:pPr>
    <w:rPr>
      <w:rFonts w:eastAsiaTheme="minorEastAsia"/>
      <w:lang w:val="en-US"/>
    </w:rPr>
  </w:style>
  <w:style w:type="table" w:customStyle="1" w:styleId="Tablanormal51">
    <w:name w:val="Tabla normal 51"/>
    <w:basedOn w:val="Tablanormal"/>
    <w:uiPriority w:val="45"/>
    <w:rsid w:val="00965ED4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DC4">
    <w:name w:val="toc 4"/>
    <w:basedOn w:val="Normal"/>
    <w:next w:val="Normal"/>
    <w:autoRedefine/>
    <w:uiPriority w:val="39"/>
    <w:unhideWhenUsed/>
    <w:rsid w:val="00953F5F"/>
    <w:pPr>
      <w:spacing w:after="100"/>
      <w:ind w:left="660"/>
    </w:pPr>
    <w:rPr>
      <w:rFonts w:eastAsiaTheme="minorEastAsia"/>
      <w:lang w:val="en-US"/>
    </w:rPr>
  </w:style>
  <w:style w:type="paragraph" w:styleId="TDC5">
    <w:name w:val="toc 5"/>
    <w:basedOn w:val="Normal"/>
    <w:next w:val="Normal"/>
    <w:autoRedefine/>
    <w:uiPriority w:val="39"/>
    <w:unhideWhenUsed/>
    <w:rsid w:val="00953F5F"/>
    <w:pPr>
      <w:spacing w:after="100"/>
      <w:ind w:left="880"/>
    </w:pPr>
    <w:rPr>
      <w:rFonts w:eastAsiaTheme="minorEastAsia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953F5F"/>
    <w:pPr>
      <w:spacing w:after="100"/>
      <w:ind w:left="1100"/>
    </w:pPr>
    <w:rPr>
      <w:rFonts w:eastAsiaTheme="minorEastAsia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953F5F"/>
    <w:pPr>
      <w:spacing w:after="100"/>
      <w:ind w:left="1320"/>
    </w:pPr>
    <w:rPr>
      <w:rFonts w:eastAsiaTheme="minorEastAsia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953F5F"/>
    <w:pPr>
      <w:spacing w:after="100"/>
      <w:ind w:left="1540"/>
    </w:pPr>
    <w:rPr>
      <w:rFonts w:eastAsiaTheme="minorEastAsia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953F5F"/>
    <w:pPr>
      <w:spacing w:after="100"/>
      <w:ind w:left="1760"/>
    </w:pPr>
    <w:rPr>
      <w:rFonts w:eastAsiaTheme="minorEastAsia"/>
      <w:lang w:val="en-US"/>
    </w:rPr>
  </w:style>
  <w:style w:type="table" w:customStyle="1" w:styleId="Tabladelista7concolores1">
    <w:name w:val="Tabla de lista 7 con colores1"/>
    <w:basedOn w:val="Tablanormal"/>
    <w:uiPriority w:val="52"/>
    <w:rsid w:val="00AE684B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abladeilustraciones">
    <w:name w:val="table of figures"/>
    <w:basedOn w:val="Normal"/>
    <w:next w:val="Normal"/>
    <w:uiPriority w:val="99"/>
    <w:unhideWhenUsed/>
    <w:rsid w:val="00573BFA"/>
  </w:style>
  <w:style w:type="table" w:customStyle="1" w:styleId="Tablanormal31">
    <w:name w:val="Tabla normal 31"/>
    <w:basedOn w:val="Tablanormal"/>
    <w:uiPriority w:val="43"/>
    <w:rsid w:val="00EA3CF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190473"/>
    <w:rPr>
      <w:color w:val="808080"/>
    </w:rPr>
  </w:style>
  <w:style w:type="paragraph" w:styleId="Textonotapie">
    <w:name w:val="footnote text"/>
    <w:basedOn w:val="Normal"/>
    <w:link w:val="TextonotapieCar"/>
    <w:uiPriority w:val="99"/>
    <w:unhideWhenUsed/>
    <w:rsid w:val="00814742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14742"/>
    <w:rPr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282FB7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282FB7"/>
    <w:rPr>
      <w:i/>
      <w:iCs/>
      <w:color w:val="000000" w:themeColor="text1"/>
    </w:rPr>
  </w:style>
  <w:style w:type="paragraph" w:styleId="Sinespaciado">
    <w:name w:val="No Spacing"/>
    <w:aliases w:val="APA NORMAL"/>
    <w:next w:val="Normal"/>
    <w:link w:val="SinespaciadoCar"/>
    <w:uiPriority w:val="1"/>
    <w:qFormat/>
    <w:rsid w:val="002F700D"/>
    <w:pPr>
      <w:widowControl w:val="0"/>
      <w:spacing w:line="360" w:lineRule="auto"/>
      <w:ind w:firstLine="284"/>
      <w:jc w:val="both"/>
    </w:pPr>
    <w:rPr>
      <w:rFonts w:eastAsia="Arial"/>
    </w:rPr>
  </w:style>
  <w:style w:type="character" w:customStyle="1" w:styleId="SinespaciadoCar">
    <w:name w:val="Sin espaciado Car"/>
    <w:aliases w:val="APA NORMAL Car"/>
    <w:basedOn w:val="Fuentedeprrafopredeter"/>
    <w:link w:val="Sinespaciado"/>
    <w:uiPriority w:val="1"/>
    <w:rsid w:val="002F700D"/>
    <w:rPr>
      <w:rFonts w:eastAsia="Arial"/>
      <w:szCs w:val="24"/>
      <w:lang w:eastAsia="es-CO"/>
    </w:rPr>
  </w:style>
  <w:style w:type="table" w:customStyle="1" w:styleId="Tabladelista31">
    <w:name w:val="Tabla de lista 31"/>
    <w:basedOn w:val="Tablanormal"/>
    <w:uiPriority w:val="48"/>
    <w:rsid w:val="001171F3"/>
    <w:rPr>
      <w:sz w:val="20"/>
      <w:szCs w:val="20"/>
      <w:lang w:val="es-CO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tablas">
    <w:name w:val="tablas"/>
    <w:basedOn w:val="Normal"/>
    <w:link w:val="tablasCar"/>
    <w:rsid w:val="001171F3"/>
    <w:rPr>
      <w:lang w:val="es-CO"/>
    </w:rPr>
  </w:style>
  <w:style w:type="character" w:customStyle="1" w:styleId="tablasCar">
    <w:name w:val="tablas Car"/>
    <w:basedOn w:val="Fuentedeprrafopredeter"/>
    <w:link w:val="tablas"/>
    <w:rsid w:val="001171F3"/>
    <w:rPr>
      <w:rFonts w:ascii="Times New Roman" w:eastAsia="Times New Roman" w:hAnsi="Times New Roman" w:cs="Times New Roman"/>
      <w:sz w:val="24"/>
      <w:szCs w:val="24"/>
      <w:lang w:val="es-CO"/>
    </w:rPr>
  </w:style>
  <w:style w:type="paragraph" w:customStyle="1" w:styleId="DOS">
    <w:name w:val="DOS"/>
    <w:basedOn w:val="Normal"/>
    <w:link w:val="DOSCar"/>
    <w:qFormat/>
    <w:rsid w:val="00F46723"/>
    <w:pPr>
      <w:autoSpaceDE w:val="0"/>
      <w:autoSpaceDN w:val="0"/>
      <w:adjustRightInd w:val="0"/>
      <w:spacing w:line="240" w:lineRule="auto"/>
      <w:ind w:left="2185" w:hanging="405"/>
    </w:pPr>
    <w:rPr>
      <w:rFonts w:ascii="Calibri" w:eastAsia="Calibri" w:hAnsi="Calibri" w:cs="Calibri"/>
      <w:b/>
      <w:bCs/>
    </w:rPr>
  </w:style>
  <w:style w:type="character" w:customStyle="1" w:styleId="DOSCar">
    <w:name w:val="DOS Car"/>
    <w:link w:val="DOS"/>
    <w:rsid w:val="00F46723"/>
    <w:rPr>
      <w:rFonts w:ascii="Calibri" w:eastAsia="Calibri" w:hAnsi="Calibri" w:cs="Calibri"/>
      <w:b/>
      <w:bCs/>
      <w:szCs w:val="24"/>
    </w:rPr>
  </w:style>
  <w:style w:type="character" w:styleId="Ttulodellibro">
    <w:name w:val="Book Title"/>
    <w:basedOn w:val="Fuentedeprrafopredeter"/>
    <w:uiPriority w:val="33"/>
    <w:qFormat/>
    <w:rsid w:val="00F46723"/>
    <w:rPr>
      <w:b/>
      <w:bCs/>
      <w:smallCaps/>
      <w:spacing w:val="5"/>
    </w:rPr>
  </w:style>
  <w:style w:type="paragraph" w:styleId="Bibliografa">
    <w:name w:val="Bibliography"/>
    <w:basedOn w:val="Normal"/>
    <w:next w:val="Normal"/>
    <w:uiPriority w:val="37"/>
    <w:semiHidden/>
    <w:unhideWhenUsed/>
    <w:rsid w:val="00EF5594"/>
  </w:style>
  <w:style w:type="paragraph" w:customStyle="1" w:styleId="TRES">
    <w:name w:val="TRES"/>
    <w:basedOn w:val="DOS"/>
    <w:next w:val="Normal"/>
    <w:rsid w:val="00EF5594"/>
    <w:pPr>
      <w:ind w:left="1134" w:firstLine="284"/>
    </w:pPr>
  </w:style>
  <w:style w:type="character" w:styleId="nfasis">
    <w:name w:val="Emphasis"/>
    <w:basedOn w:val="Fuentedeprrafopredeter"/>
    <w:uiPriority w:val="20"/>
    <w:qFormat/>
    <w:rsid w:val="00F46723"/>
    <w:rPr>
      <w:i/>
      <w:iCs/>
    </w:rPr>
  </w:style>
  <w:style w:type="table" w:customStyle="1" w:styleId="Tabladelista2-nfasis11">
    <w:name w:val="Tabla de lista 2 - Énfasis 11"/>
    <w:basedOn w:val="Tablanormal"/>
    <w:uiPriority w:val="47"/>
    <w:rsid w:val="00BE3604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normal11">
    <w:name w:val="Tabla normal 11"/>
    <w:basedOn w:val="Tablanormal"/>
    <w:uiPriority w:val="41"/>
    <w:rsid w:val="007A77DF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1F23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235E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rsid w:val="00CF51B9"/>
    <w:pPr>
      <w:autoSpaceDE w:val="0"/>
      <w:autoSpaceDN w:val="0"/>
      <w:adjustRightInd w:val="0"/>
      <w:spacing w:line="240" w:lineRule="auto"/>
    </w:pPr>
    <w:rPr>
      <w:lang w:val="es-CO"/>
    </w:rPr>
  </w:style>
  <w:style w:type="character" w:customStyle="1" w:styleId="DefaultCar">
    <w:name w:val="Default Car"/>
    <w:basedOn w:val="Fuentedeprrafopredeter"/>
    <w:link w:val="Default"/>
    <w:rsid w:val="00F46723"/>
    <w:rPr>
      <w:rFonts w:cs="Times New Roman"/>
      <w:szCs w:val="24"/>
      <w:lang w:val="es-CO"/>
    </w:rPr>
  </w:style>
  <w:style w:type="paragraph" w:styleId="Lista">
    <w:name w:val="List"/>
    <w:basedOn w:val="Normal"/>
    <w:uiPriority w:val="99"/>
    <w:unhideWhenUsed/>
    <w:rsid w:val="008B1AA4"/>
    <w:pPr>
      <w:ind w:left="283" w:hanging="283"/>
      <w:contextualSpacing/>
    </w:pPr>
  </w:style>
  <w:style w:type="paragraph" w:styleId="Lista3">
    <w:name w:val="List 3"/>
    <w:basedOn w:val="Normal"/>
    <w:uiPriority w:val="99"/>
    <w:unhideWhenUsed/>
    <w:rsid w:val="008B1AA4"/>
    <w:pPr>
      <w:ind w:left="849" w:hanging="283"/>
      <w:contextualSpacing/>
    </w:pPr>
  </w:style>
  <w:style w:type="paragraph" w:styleId="Listaconvietas">
    <w:name w:val="List Bullet"/>
    <w:basedOn w:val="Normal"/>
    <w:uiPriority w:val="99"/>
    <w:unhideWhenUsed/>
    <w:rsid w:val="008B1AA4"/>
    <w:pPr>
      <w:tabs>
        <w:tab w:val="num" w:pos="360"/>
      </w:tabs>
      <w:ind w:left="360" w:hanging="36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8B1AA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B1AA4"/>
    <w:rPr>
      <w:rFonts w:ascii="Times New Roman" w:hAnsi="Times New Roman"/>
      <w:sz w:val="24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8B1AA4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8B1AA4"/>
    <w:rPr>
      <w:rFonts w:ascii="Times New Roman" w:hAnsi="Times New Roman"/>
      <w:sz w:val="24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B1AA4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B1AA4"/>
    <w:rPr>
      <w:rFonts w:ascii="Times New Roman" w:hAnsi="Times New Roman"/>
      <w:sz w:val="24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8B1AA4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8B1AA4"/>
    <w:rPr>
      <w:rFonts w:ascii="Times New Roman" w:hAnsi="Times New Roman"/>
      <w:sz w:val="24"/>
    </w:rPr>
  </w:style>
  <w:style w:type="paragraph" w:styleId="Listaconvietas3">
    <w:name w:val="List Bullet 3"/>
    <w:basedOn w:val="Normal"/>
    <w:uiPriority w:val="99"/>
    <w:unhideWhenUsed/>
    <w:rsid w:val="004C1B49"/>
    <w:pPr>
      <w:tabs>
        <w:tab w:val="num" w:pos="926"/>
      </w:tabs>
      <w:ind w:left="926" w:hanging="360"/>
      <w:contextualSpacing/>
    </w:pPr>
  </w:style>
  <w:style w:type="paragraph" w:styleId="Continuarlista2">
    <w:name w:val="List Continue 2"/>
    <w:basedOn w:val="Normal"/>
    <w:uiPriority w:val="99"/>
    <w:unhideWhenUsed/>
    <w:rsid w:val="004C1B49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unhideWhenUsed/>
    <w:rsid w:val="004C1B49"/>
    <w:pPr>
      <w:spacing w:after="120"/>
      <w:ind w:left="849"/>
      <w:contextualSpacing/>
    </w:pPr>
  </w:style>
  <w:style w:type="paragraph" w:styleId="Listaconvietas2">
    <w:name w:val="List Bullet 2"/>
    <w:basedOn w:val="Normal"/>
    <w:uiPriority w:val="99"/>
    <w:unhideWhenUsed/>
    <w:rsid w:val="00254E7F"/>
    <w:pPr>
      <w:tabs>
        <w:tab w:val="num" w:pos="643"/>
      </w:tabs>
      <w:ind w:left="643" w:hanging="360"/>
      <w:contextualSpacing/>
    </w:pPr>
  </w:style>
  <w:style w:type="paragraph" w:styleId="Lista2">
    <w:name w:val="List 2"/>
    <w:basedOn w:val="Normal"/>
    <w:uiPriority w:val="99"/>
    <w:unhideWhenUsed/>
    <w:rsid w:val="004F062C"/>
    <w:pPr>
      <w:ind w:left="566" w:hanging="283"/>
      <w:contextualSpacing/>
    </w:pPr>
  </w:style>
  <w:style w:type="paragraph" w:styleId="Continuarlista">
    <w:name w:val="List Continue"/>
    <w:basedOn w:val="Normal"/>
    <w:uiPriority w:val="99"/>
    <w:unhideWhenUsed/>
    <w:rsid w:val="004F062C"/>
    <w:pPr>
      <w:spacing w:after="120"/>
      <w:ind w:left="283"/>
      <w:contextualSpacing/>
    </w:pPr>
  </w:style>
  <w:style w:type="paragraph" w:customStyle="1" w:styleId="UNO">
    <w:name w:val="UNO"/>
    <w:basedOn w:val="Normal"/>
    <w:link w:val="UNOCar"/>
    <w:qFormat/>
    <w:rsid w:val="00F46723"/>
    <w:pPr>
      <w:autoSpaceDE w:val="0"/>
      <w:autoSpaceDN w:val="0"/>
      <w:adjustRightInd w:val="0"/>
      <w:spacing w:line="240" w:lineRule="auto"/>
      <w:ind w:left="2140" w:hanging="360"/>
    </w:pPr>
    <w:rPr>
      <w:rFonts w:eastAsia="Calibri" w:cs="Calibri"/>
      <w:b/>
      <w:bCs/>
    </w:rPr>
  </w:style>
  <w:style w:type="character" w:customStyle="1" w:styleId="UNOCar">
    <w:name w:val="UNO Car"/>
    <w:link w:val="UNO"/>
    <w:rsid w:val="00F46723"/>
    <w:rPr>
      <w:rFonts w:eastAsia="Calibri" w:cs="Calibri"/>
      <w:b/>
      <w:bCs/>
      <w:szCs w:val="24"/>
    </w:rPr>
  </w:style>
  <w:style w:type="paragraph" w:customStyle="1" w:styleId="a1">
    <w:name w:val="a1"/>
    <w:basedOn w:val="Normal"/>
    <w:link w:val="a1Car"/>
    <w:qFormat/>
    <w:rsid w:val="00F46723"/>
    <w:pPr>
      <w:jc w:val="center"/>
    </w:pPr>
    <w:rPr>
      <w:b/>
    </w:rPr>
  </w:style>
  <w:style w:type="character" w:customStyle="1" w:styleId="a1Car">
    <w:name w:val="a1 Car"/>
    <w:basedOn w:val="Fuentedeprrafopredeter"/>
    <w:link w:val="a1"/>
    <w:rsid w:val="00F46723"/>
    <w:rPr>
      <w:b/>
    </w:rPr>
  </w:style>
  <w:style w:type="paragraph" w:customStyle="1" w:styleId="a2">
    <w:name w:val="a2"/>
    <w:basedOn w:val="Ttulo2"/>
    <w:link w:val="a2Car"/>
    <w:qFormat/>
    <w:rsid w:val="00F46723"/>
    <w:pPr>
      <w:tabs>
        <w:tab w:val="left" w:pos="993"/>
      </w:tabs>
      <w:spacing w:before="0" w:line="480" w:lineRule="auto"/>
    </w:pPr>
  </w:style>
  <w:style w:type="character" w:customStyle="1" w:styleId="a2Car">
    <w:name w:val="a2 Car"/>
    <w:basedOn w:val="Ttulo2Car"/>
    <w:link w:val="a2"/>
    <w:rsid w:val="00F46723"/>
    <w:rPr>
      <w:rFonts w:eastAsia="Calibri" w:cs="Times New Roman"/>
      <w:b/>
      <w:color w:val="auto"/>
      <w:szCs w:val="24"/>
      <w:lang w:eastAsia="es-CO"/>
    </w:rPr>
  </w:style>
  <w:style w:type="paragraph" w:customStyle="1" w:styleId="a3">
    <w:name w:val="a3"/>
    <w:basedOn w:val="Ttulo3"/>
    <w:link w:val="a3Car"/>
    <w:qFormat/>
    <w:rsid w:val="00F46723"/>
  </w:style>
  <w:style w:type="character" w:customStyle="1" w:styleId="a3Car">
    <w:name w:val="a3 Car"/>
    <w:basedOn w:val="Ttulo3Car"/>
    <w:link w:val="a3"/>
    <w:rsid w:val="00F46723"/>
    <w:rPr>
      <w:rFonts w:eastAsia="Calibri" w:cs="Times New Roman"/>
      <w:b/>
      <w:bCs/>
    </w:rPr>
  </w:style>
  <w:style w:type="paragraph" w:customStyle="1" w:styleId="a4">
    <w:name w:val="a4"/>
    <w:basedOn w:val="Normal"/>
    <w:link w:val="a4Car"/>
    <w:qFormat/>
    <w:rsid w:val="00F46723"/>
    <w:pPr>
      <w:ind w:firstLine="709"/>
      <w:jc w:val="both"/>
    </w:pPr>
    <w:rPr>
      <w:b/>
      <w:i/>
    </w:rPr>
  </w:style>
  <w:style w:type="character" w:customStyle="1" w:styleId="a4Car">
    <w:name w:val="a4 Car"/>
    <w:basedOn w:val="Fuentedeprrafopredeter"/>
    <w:link w:val="a4"/>
    <w:rsid w:val="00F46723"/>
    <w:rPr>
      <w:b/>
      <w:i/>
    </w:rPr>
  </w:style>
  <w:style w:type="paragraph" w:customStyle="1" w:styleId="a5">
    <w:name w:val="a5"/>
    <w:basedOn w:val="Sinespaciado"/>
    <w:link w:val="a5Car"/>
    <w:qFormat/>
    <w:rsid w:val="00F46723"/>
    <w:pPr>
      <w:tabs>
        <w:tab w:val="left" w:pos="993"/>
      </w:tabs>
      <w:ind w:firstLine="709"/>
    </w:pPr>
    <w:rPr>
      <w:i/>
    </w:rPr>
  </w:style>
  <w:style w:type="character" w:customStyle="1" w:styleId="a5Car">
    <w:name w:val="a5 Car"/>
    <w:basedOn w:val="SinespaciadoCar"/>
    <w:link w:val="a5"/>
    <w:rsid w:val="00F46723"/>
    <w:rPr>
      <w:rFonts w:eastAsia="Arial"/>
      <w:i/>
      <w:szCs w:val="24"/>
      <w:lang w:eastAsia="es-CO"/>
    </w:rPr>
  </w:style>
  <w:style w:type="character" w:customStyle="1" w:styleId="TtuloCar">
    <w:name w:val="Título Car"/>
    <w:aliases w:val="apéndice Car"/>
    <w:basedOn w:val="Fuentedeprrafopredeter"/>
    <w:link w:val="Ttulo"/>
    <w:uiPriority w:val="10"/>
    <w:rsid w:val="00F46723"/>
    <w:rPr>
      <w:rFonts w:eastAsiaTheme="majorEastAsia" w:cstheme="majorBidi"/>
      <w:b/>
      <w:color w:val="auto"/>
      <w:spacing w:val="5"/>
      <w:kern w:val="28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Pr>
      <w:i/>
      <w:color w:val="000000"/>
    </w:rPr>
  </w:style>
  <w:style w:type="character" w:customStyle="1" w:styleId="SubttuloCar">
    <w:name w:val="Subtítulo Car"/>
    <w:basedOn w:val="Fuentedeprrafopredeter"/>
    <w:link w:val="Subttulo"/>
    <w:uiPriority w:val="11"/>
    <w:rsid w:val="00F46723"/>
    <w:rPr>
      <w:rFonts w:eastAsiaTheme="majorEastAsia" w:cstheme="majorBidi"/>
      <w:i/>
      <w:iCs/>
      <w:color w:val="auto"/>
      <w:spacing w:val="15"/>
      <w:szCs w:val="24"/>
    </w:rPr>
  </w:style>
  <w:style w:type="character" w:styleId="nfasissutil">
    <w:name w:val="Subtle Emphasis"/>
    <w:aliases w:val="Figurasz"/>
    <w:basedOn w:val="Ttulo5Car"/>
    <w:uiPriority w:val="19"/>
    <w:qFormat/>
    <w:rsid w:val="00F46723"/>
    <w:rPr>
      <w:rFonts w:ascii="Times New Roman" w:eastAsia="Calibri" w:hAnsi="Times New Roman" w:cs="Calibri"/>
      <w:i/>
      <w:iCs/>
      <w:sz w:val="24"/>
      <w:szCs w:val="24"/>
    </w:rPr>
  </w:style>
  <w:style w:type="table" w:styleId="Sombreadoclaro">
    <w:name w:val="Light Shading"/>
    <w:basedOn w:val="Tablanormal"/>
    <w:uiPriority w:val="60"/>
    <w:rsid w:val="008B557C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aconcuadrcula6concolores">
    <w:name w:val="Grid Table 6 Colorful"/>
    <w:basedOn w:val="Tablanormal"/>
    <w:uiPriority w:val="51"/>
    <w:rsid w:val="00C54C08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Zt+redlUDOFluYtDM4pdkM6BiA==">AMUW2mUJPoOuJTU1uJJXEwI/MpoxSTVmwdXE91x0Ipj8hBDuVL8dsI2NCyIZYrPIaZo9Yp1Vdh5cUbh3tF/twQ3YTF118/qJjPaEOTVHplfLEnpX7LIzeXcKVacJHkiWzDG5ibj0YsTSyCCQ77dvKaec2xf8plYQrsaN2WFyrdVx2IOBWJ+KUpaUuN3/JY+xOWl+lkdCoHzIkumnsgz94jHinfY7wStdfQ==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1561</Words>
  <Characters>8588</Characters>
  <Application>Microsoft Office Word</Application>
  <DocSecurity>0</DocSecurity>
  <Lines>71</Lines>
  <Paragraphs>20</Paragraphs>
  <ScaleCrop>false</ScaleCrop>
  <Company/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Giuliana Otalora Ortiz</dc:creator>
  <cp:lastModifiedBy>Jarby A</cp:lastModifiedBy>
  <cp:revision>2</cp:revision>
  <dcterms:created xsi:type="dcterms:W3CDTF">2022-01-18T21:09:00Z</dcterms:created>
  <dcterms:modified xsi:type="dcterms:W3CDTF">2022-08-20T15:58:00Z</dcterms:modified>
</cp:coreProperties>
</file>